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14105" w14:textId="2A896282" w:rsidR="00895BC5" w:rsidRPr="002A6EBE" w:rsidRDefault="00895BC5" w:rsidP="00895BC5">
      <w:pPr>
        <w:jc w:val="center"/>
        <w:rPr>
          <w:rFonts w:ascii="Times New Roman" w:hAnsi="Times New Roman" w:cs="Times New Roman"/>
          <w:sz w:val="24"/>
          <w:szCs w:val="24"/>
        </w:rPr>
      </w:pPr>
      <w:bookmarkStart w:id="0" w:name="_GoBack"/>
      <w:bookmarkEnd w:id="0"/>
    </w:p>
    <w:p w14:paraId="7394D2F7" w14:textId="2F6E4159" w:rsidR="00895BC5" w:rsidRPr="002A6EBE" w:rsidRDefault="00895BC5" w:rsidP="00895BC5">
      <w:pPr>
        <w:jc w:val="center"/>
        <w:rPr>
          <w:rFonts w:ascii="Times New Roman" w:hAnsi="Times New Roman" w:cs="Times New Roman"/>
          <w:sz w:val="24"/>
          <w:szCs w:val="24"/>
        </w:rPr>
      </w:pPr>
    </w:p>
    <w:p w14:paraId="6F24403A" w14:textId="77777777" w:rsidR="00F37CC9" w:rsidRDefault="00F37CC9" w:rsidP="00895BC5">
      <w:pPr>
        <w:spacing w:line="480" w:lineRule="auto"/>
        <w:jc w:val="center"/>
        <w:rPr>
          <w:rFonts w:ascii="Times New Roman" w:hAnsi="Times New Roman" w:cs="Times New Roman"/>
          <w:sz w:val="24"/>
          <w:szCs w:val="24"/>
        </w:rPr>
      </w:pPr>
    </w:p>
    <w:p w14:paraId="6C770FE8" w14:textId="77777777" w:rsidR="00F37CC9" w:rsidRDefault="00F37CC9" w:rsidP="00895BC5">
      <w:pPr>
        <w:spacing w:line="480" w:lineRule="auto"/>
        <w:jc w:val="center"/>
        <w:rPr>
          <w:rFonts w:ascii="Times New Roman" w:hAnsi="Times New Roman" w:cs="Times New Roman"/>
          <w:sz w:val="24"/>
          <w:szCs w:val="24"/>
        </w:rPr>
      </w:pPr>
    </w:p>
    <w:p w14:paraId="4E2BBAE7" w14:textId="77777777" w:rsidR="00F37CC9" w:rsidRDefault="00F37CC9" w:rsidP="00895BC5">
      <w:pPr>
        <w:spacing w:line="480" w:lineRule="auto"/>
        <w:jc w:val="center"/>
        <w:rPr>
          <w:rFonts w:ascii="Times New Roman" w:hAnsi="Times New Roman" w:cs="Times New Roman"/>
          <w:sz w:val="24"/>
          <w:szCs w:val="24"/>
        </w:rPr>
      </w:pPr>
    </w:p>
    <w:p w14:paraId="33CDB14C" w14:textId="2EAA1671" w:rsidR="00895BC5" w:rsidRPr="002A6EBE" w:rsidRDefault="00895BC5" w:rsidP="00895BC5">
      <w:pPr>
        <w:spacing w:line="480" w:lineRule="auto"/>
        <w:jc w:val="center"/>
        <w:rPr>
          <w:rFonts w:ascii="Times New Roman" w:hAnsi="Times New Roman" w:cs="Times New Roman"/>
          <w:sz w:val="24"/>
          <w:szCs w:val="24"/>
        </w:rPr>
      </w:pPr>
      <w:r w:rsidRPr="002A6EBE">
        <w:rPr>
          <w:rFonts w:ascii="Times New Roman" w:hAnsi="Times New Roman" w:cs="Times New Roman"/>
          <w:sz w:val="24"/>
          <w:szCs w:val="24"/>
        </w:rPr>
        <w:t>Author’s Name</w:t>
      </w:r>
    </w:p>
    <w:p w14:paraId="1FEAB862" w14:textId="77B8B907" w:rsidR="00895BC5" w:rsidRPr="002A6EBE" w:rsidRDefault="00895BC5" w:rsidP="00895BC5">
      <w:pPr>
        <w:spacing w:line="480" w:lineRule="auto"/>
        <w:jc w:val="center"/>
        <w:rPr>
          <w:rFonts w:ascii="Times New Roman" w:hAnsi="Times New Roman" w:cs="Times New Roman"/>
          <w:sz w:val="24"/>
          <w:szCs w:val="24"/>
        </w:rPr>
      </w:pPr>
      <w:r w:rsidRPr="002A6EBE">
        <w:rPr>
          <w:rFonts w:ascii="Times New Roman" w:hAnsi="Times New Roman" w:cs="Times New Roman"/>
          <w:sz w:val="24"/>
          <w:szCs w:val="24"/>
        </w:rPr>
        <w:t>Institutional Affiliation</w:t>
      </w:r>
    </w:p>
    <w:p w14:paraId="049F2C78" w14:textId="3A11D576" w:rsidR="00895BC5" w:rsidRPr="002A6EBE" w:rsidRDefault="00895BC5" w:rsidP="00895BC5">
      <w:pPr>
        <w:spacing w:line="480" w:lineRule="auto"/>
        <w:jc w:val="center"/>
        <w:rPr>
          <w:rFonts w:ascii="Times New Roman" w:hAnsi="Times New Roman" w:cs="Times New Roman"/>
          <w:sz w:val="24"/>
          <w:szCs w:val="24"/>
        </w:rPr>
      </w:pPr>
      <w:r w:rsidRPr="002A6EBE">
        <w:rPr>
          <w:rFonts w:ascii="Times New Roman" w:hAnsi="Times New Roman" w:cs="Times New Roman"/>
          <w:sz w:val="24"/>
          <w:szCs w:val="24"/>
        </w:rPr>
        <w:t>Date</w:t>
      </w:r>
    </w:p>
    <w:p w14:paraId="5936D6F9" w14:textId="77777777" w:rsidR="00895BC5" w:rsidRPr="002A6EBE" w:rsidRDefault="00895BC5">
      <w:pPr>
        <w:rPr>
          <w:rFonts w:ascii="Times New Roman" w:hAnsi="Times New Roman" w:cs="Times New Roman"/>
          <w:sz w:val="24"/>
          <w:szCs w:val="24"/>
        </w:rPr>
      </w:pPr>
      <w:r w:rsidRPr="002A6EBE">
        <w:rPr>
          <w:rFonts w:ascii="Times New Roman" w:hAnsi="Times New Roman" w:cs="Times New Roman"/>
          <w:sz w:val="24"/>
          <w:szCs w:val="24"/>
        </w:rPr>
        <w:br w:type="page"/>
      </w:r>
    </w:p>
    <w:p w14:paraId="52A25E8B" w14:textId="323BFEB1" w:rsidR="00895BC5" w:rsidRPr="00F37CC9" w:rsidRDefault="00FA4148" w:rsidP="00895BC5">
      <w:pPr>
        <w:spacing w:line="480" w:lineRule="auto"/>
        <w:jc w:val="center"/>
        <w:rPr>
          <w:rFonts w:ascii="Times New Roman" w:hAnsi="Times New Roman" w:cs="Times New Roman"/>
          <w:b/>
          <w:bCs/>
          <w:sz w:val="24"/>
          <w:szCs w:val="24"/>
        </w:rPr>
      </w:pPr>
      <w:r w:rsidRPr="00F37CC9">
        <w:rPr>
          <w:rFonts w:ascii="Times New Roman" w:hAnsi="Times New Roman" w:cs="Times New Roman"/>
          <w:b/>
          <w:bCs/>
          <w:sz w:val="24"/>
          <w:szCs w:val="24"/>
        </w:rPr>
        <w:lastRenderedPageBreak/>
        <w:t>Introduction</w:t>
      </w:r>
    </w:p>
    <w:p w14:paraId="5F2D5E37" w14:textId="77777777" w:rsidR="00BD702F" w:rsidRPr="002A6EBE" w:rsidRDefault="00FA4148" w:rsidP="00FA4148">
      <w:pPr>
        <w:spacing w:line="480" w:lineRule="auto"/>
        <w:jc w:val="both"/>
        <w:rPr>
          <w:rFonts w:ascii="Times New Roman" w:hAnsi="Times New Roman" w:cs="Times New Roman"/>
          <w:sz w:val="24"/>
          <w:szCs w:val="24"/>
        </w:rPr>
      </w:pPr>
      <w:r w:rsidRPr="002A6EBE">
        <w:rPr>
          <w:rFonts w:ascii="Times New Roman" w:hAnsi="Times New Roman" w:cs="Times New Roman"/>
          <w:sz w:val="24"/>
          <w:szCs w:val="24"/>
        </w:rPr>
        <w:tab/>
        <w:t xml:space="preserve">The given text is about development of an abundance mindset. There are two kinds of attitudes discussed; the abundance and scarcity mindset. The abundance attitude is where one perceives live as having </w:t>
      </w:r>
      <w:r w:rsidR="002C048E" w:rsidRPr="002A6EBE">
        <w:rPr>
          <w:rFonts w:ascii="Times New Roman" w:hAnsi="Times New Roman" w:cs="Times New Roman"/>
          <w:sz w:val="24"/>
          <w:szCs w:val="24"/>
        </w:rPr>
        <w:t xml:space="preserve">enough and plenty for everyone. Be it opportunities, success, wealth and all there is that can belong to someone, someone with </w:t>
      </w:r>
      <w:r w:rsidR="00383381" w:rsidRPr="002A6EBE">
        <w:rPr>
          <w:rFonts w:ascii="Times New Roman" w:hAnsi="Times New Roman" w:cs="Times New Roman"/>
          <w:sz w:val="24"/>
          <w:szCs w:val="24"/>
        </w:rPr>
        <w:t>an</w:t>
      </w:r>
      <w:r w:rsidR="002C048E" w:rsidRPr="002A6EBE">
        <w:rPr>
          <w:rFonts w:ascii="Times New Roman" w:hAnsi="Times New Roman" w:cs="Times New Roman"/>
          <w:sz w:val="24"/>
          <w:szCs w:val="24"/>
        </w:rPr>
        <w:t xml:space="preserve"> abundance mentality has a sense of security, and personal worth</w:t>
      </w:r>
      <w:r w:rsidR="00895666" w:rsidRPr="002A6EBE">
        <w:rPr>
          <w:rFonts w:ascii="Times New Roman" w:hAnsi="Times New Roman" w:cs="Times New Roman"/>
          <w:sz w:val="24"/>
          <w:szCs w:val="24"/>
        </w:rPr>
        <w:t xml:space="preserve"> and they share whatever they have, or happens to them with others and are able to celebrate the successes of others.</w:t>
      </w:r>
    </w:p>
    <w:p w14:paraId="556C5A49" w14:textId="162D33EA" w:rsidR="00895666" w:rsidRPr="002A6EBE" w:rsidRDefault="00895666" w:rsidP="00FA4148">
      <w:pPr>
        <w:spacing w:line="480" w:lineRule="auto"/>
        <w:jc w:val="both"/>
        <w:rPr>
          <w:rFonts w:ascii="Times New Roman" w:hAnsi="Times New Roman" w:cs="Times New Roman"/>
          <w:sz w:val="24"/>
          <w:szCs w:val="24"/>
        </w:rPr>
      </w:pPr>
      <w:r w:rsidRPr="002A6EBE">
        <w:rPr>
          <w:rFonts w:ascii="Times New Roman" w:hAnsi="Times New Roman" w:cs="Times New Roman"/>
          <w:sz w:val="24"/>
          <w:szCs w:val="24"/>
        </w:rPr>
        <w:t>The people with a scarcity mentality on the hand believe that the world is unfair and there is no enough for everyone. They have a difficulty when it comes to sharing</w:t>
      </w:r>
      <w:r w:rsidR="00327C96" w:rsidRPr="002A6EBE">
        <w:rPr>
          <w:rFonts w:ascii="Times New Roman" w:hAnsi="Times New Roman" w:cs="Times New Roman"/>
          <w:sz w:val="24"/>
          <w:szCs w:val="24"/>
        </w:rPr>
        <w:t xml:space="preserve"> power, opportunities and success with others even with those who provided them with assistance.</w:t>
      </w:r>
    </w:p>
    <w:p w14:paraId="6F66C5E5" w14:textId="1AA1065B" w:rsidR="00BD702F" w:rsidRPr="00F37CC9" w:rsidRDefault="002554A7" w:rsidP="002554A7">
      <w:pPr>
        <w:spacing w:line="480" w:lineRule="auto"/>
        <w:jc w:val="center"/>
        <w:rPr>
          <w:rFonts w:ascii="Times New Roman" w:hAnsi="Times New Roman" w:cs="Times New Roman"/>
          <w:b/>
          <w:bCs/>
          <w:sz w:val="24"/>
          <w:szCs w:val="24"/>
        </w:rPr>
      </w:pPr>
      <w:r w:rsidRPr="00F37CC9">
        <w:rPr>
          <w:rFonts w:ascii="Times New Roman" w:hAnsi="Times New Roman" w:cs="Times New Roman"/>
          <w:b/>
          <w:bCs/>
          <w:sz w:val="24"/>
          <w:szCs w:val="24"/>
        </w:rPr>
        <w:t>How would we learn to acquire this new way of thinking, the abundance mentality</w:t>
      </w:r>
      <w:r w:rsidR="006B5198" w:rsidRPr="00F37CC9">
        <w:rPr>
          <w:rFonts w:ascii="Times New Roman" w:hAnsi="Times New Roman" w:cs="Times New Roman"/>
          <w:b/>
          <w:bCs/>
          <w:sz w:val="24"/>
          <w:szCs w:val="24"/>
        </w:rPr>
        <w:t>?</w:t>
      </w:r>
    </w:p>
    <w:p w14:paraId="2E7D9ADE" w14:textId="2C982450" w:rsidR="006B5198" w:rsidRPr="002A6EBE" w:rsidRDefault="006B5198" w:rsidP="006B5198">
      <w:pPr>
        <w:spacing w:line="480" w:lineRule="auto"/>
        <w:rPr>
          <w:rFonts w:ascii="Times New Roman" w:hAnsi="Times New Roman" w:cs="Times New Roman"/>
          <w:sz w:val="24"/>
          <w:szCs w:val="24"/>
        </w:rPr>
      </w:pPr>
      <w:r w:rsidRPr="002A6EBE">
        <w:rPr>
          <w:rFonts w:ascii="Times New Roman" w:hAnsi="Times New Roman" w:cs="Times New Roman"/>
          <w:sz w:val="24"/>
          <w:szCs w:val="24"/>
        </w:rPr>
        <w:tab/>
        <w:t>What is the easiest way to shift to this way of thinking and what are the benefits that comes with the mentality of abundance? How would it benefit each person as an individual and the society at large?</w:t>
      </w:r>
    </w:p>
    <w:p w14:paraId="63B5CCB4" w14:textId="0FA3B980" w:rsidR="006B5198" w:rsidRPr="002A6EBE" w:rsidRDefault="00D84054" w:rsidP="00DD5B4A">
      <w:pPr>
        <w:spacing w:line="480" w:lineRule="auto"/>
        <w:ind w:firstLine="720"/>
        <w:rPr>
          <w:rFonts w:ascii="Times New Roman" w:hAnsi="Times New Roman" w:cs="Times New Roman"/>
          <w:sz w:val="24"/>
          <w:szCs w:val="24"/>
        </w:rPr>
      </w:pPr>
      <w:r w:rsidRPr="002A6EBE">
        <w:rPr>
          <w:rFonts w:ascii="Times New Roman" w:hAnsi="Times New Roman" w:cs="Times New Roman"/>
          <w:sz w:val="24"/>
          <w:szCs w:val="24"/>
        </w:rPr>
        <w:t xml:space="preserve">The easiest way of shifting to an abundance mindset is by spending time with a person or people who already think in this way. Each individual is a product of 80% of the people they surround themselves with and the </w:t>
      </w:r>
      <w:r w:rsidR="00DD5B4A" w:rsidRPr="002A6EBE">
        <w:rPr>
          <w:rFonts w:ascii="Times New Roman" w:hAnsi="Times New Roman" w:cs="Times New Roman"/>
          <w:sz w:val="24"/>
          <w:szCs w:val="24"/>
        </w:rPr>
        <w:t>people they spend time with. Choosing to spend time with someone who you feel possesses the qualities and characteristic of an abundance-minded person is the easiest way possible.</w:t>
      </w:r>
      <w:sdt>
        <w:sdtPr>
          <w:rPr>
            <w:rFonts w:ascii="Times New Roman" w:hAnsi="Times New Roman" w:cs="Times New Roman"/>
            <w:sz w:val="24"/>
            <w:szCs w:val="24"/>
          </w:rPr>
          <w:id w:val="85427803"/>
          <w:citation/>
        </w:sdtPr>
        <w:sdtEndPr/>
        <w:sdtContent>
          <w:r w:rsidR="009E17E0" w:rsidRPr="002A6EBE">
            <w:rPr>
              <w:rFonts w:ascii="Times New Roman" w:hAnsi="Times New Roman" w:cs="Times New Roman"/>
              <w:sz w:val="24"/>
              <w:szCs w:val="24"/>
            </w:rPr>
            <w:fldChar w:fldCharType="begin"/>
          </w:r>
          <w:r w:rsidR="009E17E0" w:rsidRPr="002A6EBE">
            <w:rPr>
              <w:rFonts w:ascii="Times New Roman" w:hAnsi="Times New Roman" w:cs="Times New Roman"/>
              <w:sz w:val="24"/>
              <w:szCs w:val="24"/>
            </w:rPr>
            <w:instrText xml:space="preserve"> CITATION Dhi11 \l 1033 </w:instrText>
          </w:r>
          <w:r w:rsidR="009E17E0" w:rsidRPr="002A6EBE">
            <w:rPr>
              <w:rFonts w:ascii="Times New Roman" w:hAnsi="Times New Roman" w:cs="Times New Roman"/>
              <w:sz w:val="24"/>
              <w:szCs w:val="24"/>
            </w:rPr>
            <w:fldChar w:fldCharType="separate"/>
          </w:r>
          <w:r w:rsidR="009E17E0" w:rsidRPr="002A6EBE">
            <w:rPr>
              <w:rFonts w:ascii="Times New Roman" w:hAnsi="Times New Roman" w:cs="Times New Roman"/>
              <w:noProof/>
              <w:sz w:val="24"/>
              <w:szCs w:val="24"/>
            </w:rPr>
            <w:t xml:space="preserve"> (Dhiman, 2011)</w:t>
          </w:r>
          <w:r w:rsidR="009E17E0" w:rsidRPr="002A6EBE">
            <w:rPr>
              <w:rFonts w:ascii="Times New Roman" w:hAnsi="Times New Roman" w:cs="Times New Roman"/>
              <w:sz w:val="24"/>
              <w:szCs w:val="24"/>
            </w:rPr>
            <w:fldChar w:fldCharType="end"/>
          </w:r>
        </w:sdtContent>
      </w:sdt>
    </w:p>
    <w:p w14:paraId="1DE45E70" w14:textId="77777777" w:rsidR="00F37CC9" w:rsidRDefault="00F37CC9" w:rsidP="00DD5B4A">
      <w:pPr>
        <w:spacing w:line="480" w:lineRule="auto"/>
        <w:ind w:firstLine="720"/>
        <w:rPr>
          <w:rFonts w:ascii="Times New Roman" w:hAnsi="Times New Roman" w:cs="Times New Roman"/>
          <w:b/>
          <w:bCs/>
          <w:sz w:val="24"/>
          <w:szCs w:val="24"/>
        </w:rPr>
      </w:pPr>
    </w:p>
    <w:p w14:paraId="0CFB47DC" w14:textId="77777777" w:rsidR="00F37CC9" w:rsidRDefault="00F37CC9" w:rsidP="00DD5B4A">
      <w:pPr>
        <w:spacing w:line="480" w:lineRule="auto"/>
        <w:ind w:firstLine="720"/>
        <w:rPr>
          <w:rFonts w:ascii="Times New Roman" w:hAnsi="Times New Roman" w:cs="Times New Roman"/>
          <w:b/>
          <w:bCs/>
          <w:sz w:val="24"/>
          <w:szCs w:val="24"/>
        </w:rPr>
      </w:pPr>
    </w:p>
    <w:p w14:paraId="0803AB4C" w14:textId="5D07BD70" w:rsidR="00F37CC9" w:rsidRDefault="00B3051A" w:rsidP="00DD5B4A">
      <w:pPr>
        <w:spacing w:line="480" w:lineRule="auto"/>
        <w:ind w:firstLine="720"/>
        <w:rPr>
          <w:rFonts w:ascii="Times New Roman" w:hAnsi="Times New Roman" w:cs="Times New Roman"/>
          <w:sz w:val="24"/>
          <w:szCs w:val="24"/>
        </w:rPr>
      </w:pPr>
      <w:r w:rsidRPr="00F37CC9">
        <w:rPr>
          <w:rFonts w:ascii="Times New Roman" w:hAnsi="Times New Roman" w:cs="Times New Roman"/>
          <w:b/>
          <w:bCs/>
          <w:sz w:val="24"/>
          <w:szCs w:val="24"/>
        </w:rPr>
        <w:t>What are the benefits of having an abundance mentality?</w:t>
      </w:r>
    </w:p>
    <w:p w14:paraId="4447ED42" w14:textId="6EB3EFCE" w:rsidR="009E17E0" w:rsidRPr="002A6EBE" w:rsidRDefault="00B3051A" w:rsidP="00DD5B4A">
      <w:pPr>
        <w:spacing w:line="480" w:lineRule="auto"/>
        <w:ind w:firstLine="720"/>
        <w:rPr>
          <w:rFonts w:ascii="Times New Roman" w:hAnsi="Times New Roman" w:cs="Times New Roman"/>
          <w:sz w:val="24"/>
          <w:szCs w:val="24"/>
        </w:rPr>
      </w:pPr>
      <w:r w:rsidRPr="002A6EBE">
        <w:rPr>
          <w:rFonts w:ascii="Times New Roman" w:hAnsi="Times New Roman" w:cs="Times New Roman"/>
          <w:sz w:val="24"/>
          <w:szCs w:val="24"/>
        </w:rPr>
        <w:lastRenderedPageBreak/>
        <w:t xml:space="preserve"> </w:t>
      </w:r>
      <w:r w:rsidR="00DD5B4A" w:rsidRPr="002A6EBE">
        <w:rPr>
          <w:rFonts w:ascii="Times New Roman" w:hAnsi="Times New Roman" w:cs="Times New Roman"/>
          <w:sz w:val="24"/>
          <w:szCs w:val="24"/>
        </w:rPr>
        <w:t xml:space="preserve">Getting to know the benefits of having an abundance mindset is also helpful. They include; </w:t>
      </w:r>
      <w:r w:rsidR="00B75A95" w:rsidRPr="002A6EBE">
        <w:rPr>
          <w:rFonts w:ascii="Times New Roman" w:hAnsi="Times New Roman" w:cs="Times New Roman"/>
          <w:sz w:val="24"/>
          <w:szCs w:val="24"/>
        </w:rPr>
        <w:t>it eliminates the need to criticize others and pass judgement, evaluate and analyze people, which create turbulence in our inner dialogue. One who believes they is plenty for all would not waste time competing with others and would look for ways to enter into win/win arrangements.</w:t>
      </w:r>
      <w:r w:rsidRPr="002A6EBE">
        <w:rPr>
          <w:rFonts w:ascii="Times New Roman" w:hAnsi="Times New Roman" w:cs="Times New Roman"/>
          <w:sz w:val="24"/>
          <w:szCs w:val="24"/>
        </w:rPr>
        <w:t xml:space="preserve"> They appreciate the uniqueness of others and are able to be team player.</w:t>
      </w:r>
      <w:sdt>
        <w:sdtPr>
          <w:rPr>
            <w:rFonts w:ascii="Times New Roman" w:hAnsi="Times New Roman" w:cs="Times New Roman"/>
            <w:sz w:val="24"/>
            <w:szCs w:val="24"/>
          </w:rPr>
          <w:id w:val="1297112489"/>
          <w:citation/>
        </w:sdtPr>
        <w:sdtEndPr/>
        <w:sdtContent>
          <w:r w:rsidR="00824E60" w:rsidRPr="002A6EBE">
            <w:rPr>
              <w:rFonts w:ascii="Times New Roman" w:hAnsi="Times New Roman" w:cs="Times New Roman"/>
              <w:sz w:val="24"/>
              <w:szCs w:val="24"/>
            </w:rPr>
            <w:fldChar w:fldCharType="begin"/>
          </w:r>
          <w:r w:rsidR="00824E60" w:rsidRPr="002A6EBE">
            <w:rPr>
              <w:rFonts w:ascii="Times New Roman" w:hAnsi="Times New Roman" w:cs="Times New Roman"/>
              <w:sz w:val="24"/>
              <w:szCs w:val="24"/>
            </w:rPr>
            <w:instrText xml:space="preserve"> CITATION Kru12 \l 1033 </w:instrText>
          </w:r>
          <w:r w:rsidR="00824E60" w:rsidRPr="002A6EBE">
            <w:rPr>
              <w:rFonts w:ascii="Times New Roman" w:hAnsi="Times New Roman" w:cs="Times New Roman"/>
              <w:sz w:val="24"/>
              <w:szCs w:val="24"/>
            </w:rPr>
            <w:fldChar w:fldCharType="separate"/>
          </w:r>
          <w:r w:rsidR="00824E60" w:rsidRPr="002A6EBE">
            <w:rPr>
              <w:rFonts w:ascii="Times New Roman" w:hAnsi="Times New Roman" w:cs="Times New Roman"/>
              <w:noProof/>
              <w:sz w:val="24"/>
              <w:szCs w:val="24"/>
            </w:rPr>
            <w:t xml:space="preserve"> (Kruschwitz, 2012)</w:t>
          </w:r>
          <w:r w:rsidR="00824E60" w:rsidRPr="002A6EBE">
            <w:rPr>
              <w:rFonts w:ascii="Times New Roman" w:hAnsi="Times New Roman" w:cs="Times New Roman"/>
              <w:sz w:val="24"/>
              <w:szCs w:val="24"/>
            </w:rPr>
            <w:fldChar w:fldCharType="end"/>
          </w:r>
        </w:sdtContent>
      </w:sdt>
    </w:p>
    <w:p w14:paraId="10005C49" w14:textId="77777777" w:rsidR="009E17E0" w:rsidRPr="002A6EBE" w:rsidRDefault="009E17E0">
      <w:pPr>
        <w:rPr>
          <w:rFonts w:ascii="Times New Roman" w:hAnsi="Times New Roman" w:cs="Times New Roman"/>
          <w:sz w:val="24"/>
          <w:szCs w:val="24"/>
        </w:rPr>
      </w:pPr>
      <w:r w:rsidRPr="002A6EBE">
        <w:rPr>
          <w:rFonts w:ascii="Times New Roman" w:hAnsi="Times New Roman" w:cs="Times New Roman"/>
          <w:sz w:val="24"/>
          <w:szCs w:val="24"/>
        </w:rPr>
        <w:br w:type="page"/>
      </w:r>
    </w:p>
    <w:p w14:paraId="45BF810F" w14:textId="7D020F41" w:rsidR="00DD5B4A" w:rsidRPr="002A6EBE" w:rsidRDefault="009E17E0" w:rsidP="009E17E0">
      <w:pPr>
        <w:spacing w:line="480" w:lineRule="auto"/>
        <w:ind w:firstLine="720"/>
        <w:jc w:val="center"/>
        <w:rPr>
          <w:rFonts w:ascii="Times New Roman" w:hAnsi="Times New Roman" w:cs="Times New Roman"/>
          <w:sz w:val="24"/>
          <w:szCs w:val="24"/>
        </w:rPr>
      </w:pPr>
      <w:r w:rsidRPr="002A6EBE">
        <w:rPr>
          <w:rFonts w:ascii="Times New Roman" w:hAnsi="Times New Roman" w:cs="Times New Roman"/>
          <w:sz w:val="24"/>
          <w:szCs w:val="24"/>
        </w:rPr>
        <w:lastRenderedPageBreak/>
        <w:t>References</w:t>
      </w:r>
    </w:p>
    <w:p w14:paraId="74713DB6" w14:textId="54C04B6F" w:rsidR="009E17E0" w:rsidRPr="002A6EBE" w:rsidRDefault="009E17E0" w:rsidP="009E17E0">
      <w:pPr>
        <w:spacing w:line="480" w:lineRule="auto"/>
        <w:rPr>
          <w:rFonts w:ascii="Times New Roman" w:hAnsi="Times New Roman" w:cs="Times New Roman"/>
          <w:sz w:val="24"/>
          <w:szCs w:val="24"/>
        </w:rPr>
      </w:pPr>
      <w:r w:rsidRPr="002A6EBE">
        <w:rPr>
          <w:rFonts w:ascii="Times New Roman" w:hAnsi="Times New Roman" w:cs="Times New Roman"/>
          <w:color w:val="222222"/>
          <w:sz w:val="24"/>
          <w:szCs w:val="24"/>
          <w:shd w:val="clear" w:color="auto" w:fill="FFFFFF"/>
        </w:rPr>
        <w:t>Dhiman, S. (2011). 4.12 The Joy of Giving Joy to Others: Cultivating Abundance Mentality. </w:t>
      </w:r>
      <w:r w:rsidRPr="002A6EBE">
        <w:rPr>
          <w:rFonts w:ascii="Times New Roman" w:hAnsi="Times New Roman" w:cs="Times New Roman"/>
          <w:i/>
          <w:iCs/>
          <w:color w:val="222222"/>
          <w:sz w:val="24"/>
          <w:szCs w:val="24"/>
          <w:shd w:val="clear" w:color="auto" w:fill="FFFFFF"/>
        </w:rPr>
        <w:t>Stories to Tell Your Students</w:t>
      </w:r>
      <w:r w:rsidRPr="002A6EBE">
        <w:rPr>
          <w:rFonts w:ascii="Times New Roman" w:hAnsi="Times New Roman" w:cs="Times New Roman"/>
          <w:color w:val="222222"/>
          <w:sz w:val="24"/>
          <w:szCs w:val="24"/>
          <w:shd w:val="clear" w:color="auto" w:fill="FFFFFF"/>
        </w:rPr>
        <w:t>, 159.</w:t>
      </w:r>
    </w:p>
    <w:p w14:paraId="78824627" w14:textId="0C290670" w:rsidR="00DD5B4A" w:rsidRPr="002A6EBE" w:rsidRDefault="00824E60" w:rsidP="006B5198">
      <w:pPr>
        <w:spacing w:line="480" w:lineRule="auto"/>
        <w:rPr>
          <w:rFonts w:ascii="Times New Roman" w:hAnsi="Times New Roman" w:cs="Times New Roman"/>
          <w:sz w:val="24"/>
          <w:szCs w:val="24"/>
        </w:rPr>
      </w:pPr>
      <w:proofErr w:type="spellStart"/>
      <w:r w:rsidRPr="002A6EBE">
        <w:rPr>
          <w:rFonts w:ascii="Times New Roman" w:hAnsi="Times New Roman" w:cs="Times New Roman"/>
          <w:color w:val="222222"/>
          <w:sz w:val="24"/>
          <w:szCs w:val="24"/>
          <w:shd w:val="clear" w:color="auto" w:fill="FFFFFF"/>
        </w:rPr>
        <w:t>Kruschwitz</w:t>
      </w:r>
      <w:proofErr w:type="spellEnd"/>
      <w:r w:rsidRPr="002A6EBE">
        <w:rPr>
          <w:rFonts w:ascii="Times New Roman" w:hAnsi="Times New Roman" w:cs="Times New Roman"/>
          <w:color w:val="222222"/>
          <w:sz w:val="24"/>
          <w:szCs w:val="24"/>
          <w:shd w:val="clear" w:color="auto" w:fill="FFFFFF"/>
        </w:rPr>
        <w:t xml:space="preserve">, N. (2012). How an abundance mentality and a CEOs fierce resolve </w:t>
      </w:r>
      <w:proofErr w:type="spellStart"/>
      <w:r w:rsidRPr="002A6EBE">
        <w:rPr>
          <w:rFonts w:ascii="Times New Roman" w:hAnsi="Times New Roman" w:cs="Times New Roman"/>
          <w:color w:val="222222"/>
          <w:sz w:val="24"/>
          <w:szCs w:val="24"/>
          <w:shd w:val="clear" w:color="auto" w:fill="FFFFFF"/>
        </w:rPr>
        <w:t>kickstarted</w:t>
      </w:r>
      <w:proofErr w:type="spellEnd"/>
      <w:r w:rsidRPr="002A6EBE">
        <w:rPr>
          <w:rFonts w:ascii="Times New Roman" w:hAnsi="Times New Roman" w:cs="Times New Roman"/>
          <w:color w:val="222222"/>
          <w:sz w:val="24"/>
          <w:szCs w:val="24"/>
          <w:shd w:val="clear" w:color="auto" w:fill="FFFFFF"/>
        </w:rPr>
        <w:t xml:space="preserve"> CSR at </w:t>
      </w:r>
      <w:proofErr w:type="spellStart"/>
      <w:r w:rsidRPr="002A6EBE">
        <w:rPr>
          <w:rFonts w:ascii="Times New Roman" w:hAnsi="Times New Roman" w:cs="Times New Roman"/>
          <w:color w:val="222222"/>
          <w:sz w:val="24"/>
          <w:szCs w:val="24"/>
          <w:shd w:val="clear" w:color="auto" w:fill="FFFFFF"/>
        </w:rPr>
        <w:t>campbell</w:t>
      </w:r>
      <w:proofErr w:type="spellEnd"/>
      <w:r w:rsidRPr="002A6EBE">
        <w:rPr>
          <w:rFonts w:ascii="Times New Roman" w:hAnsi="Times New Roman" w:cs="Times New Roman"/>
          <w:color w:val="222222"/>
          <w:sz w:val="24"/>
          <w:szCs w:val="24"/>
          <w:shd w:val="clear" w:color="auto" w:fill="FFFFFF"/>
        </w:rPr>
        <w:t xml:space="preserve"> soup. </w:t>
      </w:r>
      <w:r w:rsidRPr="002A6EBE">
        <w:rPr>
          <w:rFonts w:ascii="Times New Roman" w:hAnsi="Times New Roman" w:cs="Times New Roman"/>
          <w:i/>
          <w:iCs/>
          <w:color w:val="222222"/>
          <w:sz w:val="24"/>
          <w:szCs w:val="24"/>
          <w:shd w:val="clear" w:color="auto" w:fill="FFFFFF"/>
        </w:rPr>
        <w:t>MIT Sloan Management Review</w:t>
      </w:r>
      <w:r w:rsidRPr="002A6EBE">
        <w:rPr>
          <w:rFonts w:ascii="Times New Roman" w:hAnsi="Times New Roman" w:cs="Times New Roman"/>
          <w:color w:val="222222"/>
          <w:sz w:val="24"/>
          <w:szCs w:val="24"/>
          <w:shd w:val="clear" w:color="auto" w:fill="FFFFFF"/>
        </w:rPr>
        <w:t>, </w:t>
      </w:r>
      <w:r w:rsidRPr="002A6EBE">
        <w:rPr>
          <w:rFonts w:ascii="Times New Roman" w:hAnsi="Times New Roman" w:cs="Times New Roman"/>
          <w:i/>
          <w:iCs/>
          <w:color w:val="222222"/>
          <w:sz w:val="24"/>
          <w:szCs w:val="24"/>
          <w:shd w:val="clear" w:color="auto" w:fill="FFFFFF"/>
        </w:rPr>
        <w:t>54</w:t>
      </w:r>
      <w:r w:rsidRPr="002A6EBE">
        <w:rPr>
          <w:rFonts w:ascii="Times New Roman" w:hAnsi="Times New Roman" w:cs="Times New Roman"/>
          <w:color w:val="222222"/>
          <w:sz w:val="24"/>
          <w:szCs w:val="24"/>
          <w:shd w:val="clear" w:color="auto" w:fill="FFFFFF"/>
        </w:rPr>
        <w:t>(1), 1.</w:t>
      </w:r>
    </w:p>
    <w:p w14:paraId="355ABE3F" w14:textId="77777777" w:rsidR="009752EA" w:rsidRPr="002A6EBE" w:rsidRDefault="009752EA" w:rsidP="00383381">
      <w:pPr>
        <w:spacing w:line="480" w:lineRule="auto"/>
        <w:rPr>
          <w:rFonts w:ascii="Times New Roman" w:hAnsi="Times New Roman" w:cs="Times New Roman"/>
          <w:sz w:val="24"/>
          <w:szCs w:val="24"/>
        </w:rPr>
      </w:pPr>
    </w:p>
    <w:sectPr w:rsidR="009752EA" w:rsidRPr="002A6EB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CFE43" w14:textId="77777777" w:rsidR="004968C0" w:rsidRDefault="004968C0" w:rsidP="00895BC5">
      <w:pPr>
        <w:spacing w:after="0" w:line="240" w:lineRule="auto"/>
      </w:pPr>
      <w:r>
        <w:separator/>
      </w:r>
    </w:p>
  </w:endnote>
  <w:endnote w:type="continuationSeparator" w:id="0">
    <w:p w14:paraId="5722B717" w14:textId="77777777" w:rsidR="004968C0" w:rsidRDefault="004968C0" w:rsidP="00895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08EDFC" w14:textId="77777777" w:rsidR="004968C0" w:rsidRDefault="004968C0" w:rsidP="00895BC5">
      <w:pPr>
        <w:spacing w:after="0" w:line="240" w:lineRule="auto"/>
      </w:pPr>
      <w:r>
        <w:separator/>
      </w:r>
    </w:p>
  </w:footnote>
  <w:footnote w:type="continuationSeparator" w:id="0">
    <w:p w14:paraId="2C7D0900" w14:textId="77777777" w:rsidR="004968C0" w:rsidRDefault="004968C0" w:rsidP="00895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1220159"/>
      <w:docPartObj>
        <w:docPartGallery w:val="Page Numbers (Top of Page)"/>
        <w:docPartUnique/>
      </w:docPartObj>
    </w:sdtPr>
    <w:sdtEndPr>
      <w:rPr>
        <w:noProof/>
      </w:rPr>
    </w:sdtEndPr>
    <w:sdtContent>
      <w:p w14:paraId="0B692EEE" w14:textId="18C2685C" w:rsidR="00895BC5" w:rsidRDefault="00895BC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B4E92FE" w14:textId="77777777" w:rsidR="00895BC5" w:rsidRDefault="00895B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BC5"/>
    <w:rsid w:val="00236FC2"/>
    <w:rsid w:val="002554A7"/>
    <w:rsid w:val="002A6EBE"/>
    <w:rsid w:val="002C048E"/>
    <w:rsid w:val="00327C96"/>
    <w:rsid w:val="00383381"/>
    <w:rsid w:val="004968C0"/>
    <w:rsid w:val="006B5198"/>
    <w:rsid w:val="00824E60"/>
    <w:rsid w:val="00895666"/>
    <w:rsid w:val="00895BC5"/>
    <w:rsid w:val="009752EA"/>
    <w:rsid w:val="009E17E0"/>
    <w:rsid w:val="00B3051A"/>
    <w:rsid w:val="00B75A95"/>
    <w:rsid w:val="00BD702F"/>
    <w:rsid w:val="00D84054"/>
    <w:rsid w:val="00DD5B4A"/>
    <w:rsid w:val="00F37CC9"/>
    <w:rsid w:val="00FA4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D3D68"/>
  <w15:chartTrackingRefBased/>
  <w15:docId w15:val="{F84A4ADD-9CB2-4F4B-9EAA-7657C9DB9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BC5"/>
  </w:style>
  <w:style w:type="paragraph" w:styleId="Footer">
    <w:name w:val="footer"/>
    <w:basedOn w:val="Normal"/>
    <w:link w:val="FooterChar"/>
    <w:uiPriority w:val="99"/>
    <w:unhideWhenUsed/>
    <w:rsid w:val="00895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4072990">
      <w:bodyDiv w:val="1"/>
      <w:marLeft w:val="0"/>
      <w:marRight w:val="0"/>
      <w:marTop w:val="0"/>
      <w:marBottom w:val="0"/>
      <w:divBdr>
        <w:top w:val="none" w:sz="0" w:space="0" w:color="auto"/>
        <w:left w:val="none" w:sz="0" w:space="0" w:color="auto"/>
        <w:bottom w:val="none" w:sz="0" w:space="0" w:color="auto"/>
        <w:right w:val="none" w:sz="0" w:space="0" w:color="auto"/>
      </w:divBdr>
    </w:div>
    <w:div w:id="167047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Dhi11</b:Tag>
    <b:SourceType>Book</b:SourceType>
    <b:Guid>{956D9578-3A3A-49D4-9452-81D2A7A37669}</b:Guid>
    <b:Author>
      <b:Author>
        <b:NameList>
          <b:Person>
            <b:Last>Dhiman</b:Last>
            <b:First>S</b:First>
          </b:Person>
        </b:NameList>
      </b:Author>
    </b:Author>
    <b:Title>The Joy of Giving Joy to Others: Cultivating Abundance Mentality. Stories to Tell Your Students, 159.</b:Title>
    <b:Year>2011</b:Year>
    <b:RefOrder>1</b:RefOrder>
  </b:Source>
  <b:Source>
    <b:Tag>Kru12</b:Tag>
    <b:SourceType>Book</b:SourceType>
    <b:Guid>{96C6BDA1-BF71-4C94-9707-9B2CE518BCC4}</b:Guid>
    <b:Author>
      <b:Author>
        <b:NameList>
          <b:Person>
            <b:Last>Kruschwitz</b:Last>
            <b:First>N.</b:First>
          </b:Person>
        </b:NameList>
      </b:Author>
    </b:Author>
    <b:Title>How an abundance mentality and a CEOs fierce resolve kickstarted CSR at campbell soup. MIT Sloan Management Review, 54(1), 1.</b:Title>
    <b:Year>2012</b:Year>
    <b:RefOrder>2</b:RefOrder>
  </b:Source>
</b:Sources>
</file>

<file path=customXml/itemProps1.xml><?xml version="1.0" encoding="utf-8"?>
<ds:datastoreItem xmlns:ds="http://schemas.openxmlformats.org/officeDocument/2006/customXml" ds:itemID="{F043A1C6-E7E4-7540-BA5B-C675A932EEC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Guest User</cp:lastModifiedBy>
  <cp:revision>2</cp:revision>
  <dcterms:created xsi:type="dcterms:W3CDTF">2020-02-02T09:53:00Z</dcterms:created>
  <dcterms:modified xsi:type="dcterms:W3CDTF">2020-02-02T09:53:00Z</dcterms:modified>
</cp:coreProperties>
</file>